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rFonts w:ascii="IBM Plex Mono" w:hAnsi="IBM Plex Mono" w:eastAsia="IBM Plex Mono"/>
          <w:b/>
          <w:color w:val="155EA8"/>
          <w:sz w:val="16"/>
        </w:rPr>
        <w:t>CLIENT DOCUMENT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54"/>
      </w:tblGrid>
      <w:tr>
        <w:tc>
          <w:tcPr>
            <w:tcW w:type="dxa" w:w="9354"/>
            <w:vAlign w:val="center"/>
            <w:shd w:fill="06182B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560" w:after="840"/>
            </w:pPr>
            <w:r>
              <w:drawing>
                <wp:inline xmlns:a="http://schemas.openxmlformats.org/drawingml/2006/main" xmlns:pic="http://schemas.openxmlformats.org/drawingml/2006/picture">
                  <wp:extent cx="1728000" cy="36864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wordmark-on-dark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00" cy="3686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40"/>
            </w:pPr>
            <w:r>
              <w:rPr>
                <w:rFonts w:ascii="Instrument Sans" w:hAnsi="Instrument Sans" w:eastAsia="Instrument Sans"/>
                <w:b/>
                <w:color w:val="F8FAFC"/>
                <w:sz w:val="64"/>
              </w:rPr>
              <w:t>[Titel van voorstel of rapport]</w:t>
            </w:r>
          </w:p>
          <w:p>
            <w:pPr>
              <w:spacing w:after="600"/>
            </w:pPr>
            <w:r>
              <w:rPr>
                <w:rFonts w:ascii="Inter" w:hAnsi="Inter" w:eastAsia="Inter"/>
                <w:b w:val="0"/>
                <w:color w:val="C3D0DC"/>
                <w:sz w:val="25"/>
              </w:rPr>
              <w:t>[Een heldere belofte of conclusie in één zin]</w:t>
            </w:r>
          </w:p>
        </w:tc>
      </w:tr>
    </w:tbl>
    <w:p>
      <w:pPr>
        <w:spacing w:after="16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81"/>
        <w:gridCol w:w="6973"/>
      </w:tblGrid>
      <w:tr>
        <w:trPr>
          <w:trHeight w:val="510"/>
        </w:trPr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BM Plex Mono" w:hAnsi="IBM Plex Mono" w:eastAsia="IBM Plex Mono"/>
                <w:b/>
                <w:color w:val="58738D"/>
                <w:sz w:val="15"/>
              </w:rPr>
              <w:t>VOOR</w:t>
            </w:r>
          </w:p>
        </w:tc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9"/>
              </w:rPr>
              <w:t>[Klantnaam]</w:t>
            </w:r>
          </w:p>
        </w:tc>
      </w:tr>
      <w:tr>
        <w:trPr>
          <w:trHeight w:val="510"/>
        </w:trPr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BM Plex Mono" w:hAnsi="IBM Plex Mono" w:eastAsia="IBM Plex Mono"/>
                <w:b/>
                <w:color w:val="58738D"/>
                <w:sz w:val="15"/>
              </w:rPr>
              <w:t>DOOR</w:t>
            </w:r>
          </w:p>
        </w:tc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9"/>
              </w:rPr>
              <w:t>Galactus BV</w:t>
            </w:r>
          </w:p>
        </w:tc>
      </w:tr>
      <w:tr>
        <w:trPr>
          <w:trHeight w:val="510"/>
        </w:trPr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BM Plex Mono" w:hAnsi="IBM Plex Mono" w:eastAsia="IBM Plex Mono"/>
                <w:b/>
                <w:color w:val="58738D"/>
                <w:sz w:val="15"/>
              </w:rPr>
              <w:t>DATUM</w:t>
            </w:r>
          </w:p>
        </w:tc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9"/>
              </w:rPr>
              <w:t>[DD maand JJJJ]</w:t>
            </w:r>
          </w:p>
        </w:tc>
      </w:tr>
      <w:tr>
        <w:trPr>
          <w:trHeight w:val="510"/>
        </w:trPr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BM Plex Mono" w:hAnsi="IBM Plex Mono" w:eastAsia="IBM Plex Mono"/>
                <w:b/>
                <w:color w:val="58738D"/>
                <w:sz w:val="15"/>
              </w:rPr>
              <w:t>STATUS</w:t>
            </w:r>
          </w:p>
        </w:tc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9"/>
              </w:rPr>
              <w:t>Vertrouwelijk / [Concept of definitief]</w:t>
            </w:r>
          </w:p>
        </w:tc>
      </w:tr>
    </w:tbl>
    <w:p>
      <w:pPr>
        <w:spacing w:before="680" w:after="0"/>
      </w:pPr>
      <w:r>
        <w:rPr>
          <w:rFonts w:ascii="Inter" w:hAnsi="Inter" w:eastAsia="Inter"/>
          <w:b w:val="0"/>
          <w:color w:val="58738D"/>
          <w:sz w:val="17"/>
        </w:rPr>
        <w:t>Gebruik: maak eerst een kopie en vervang alle tekst tussen [rechte haken].</w:t>
      </w:r>
    </w:p>
    <w:p>
      <w:r>
        <w:br w:type="page"/>
      </w:r>
    </w:p>
    <w:p>
      <w:pPr>
        <w:spacing w:after="120"/>
        <w:keepNext/>
      </w:pPr>
      <w:r>
        <w:rPr>
          <w:rFonts w:ascii="IBM Plex Mono" w:hAnsi="IBM Plex Mono" w:eastAsia="IBM Plex Mono"/>
          <w:b/>
          <w:caps/>
          <w:color w:val="155EA8"/>
          <w:sz w:val="16"/>
        </w:rPr>
        <w:t>EXECUTIVE PERSPECTIVE</w:t>
      </w:r>
    </w:p>
    <w:p>
      <w:pPr>
        <w:pStyle w:val="Heading1"/>
      </w:pPr>
      <w:r>
        <w:t>[De conclusie die richting geeft]</w:t>
      </w:r>
    </w:p>
    <w:p>
      <w:r>
        <w:t>[Open met de observatie die voor de klant het meest relevant is. Koppel ze meteen aan impact, prioriteit en handelingsperspectief.]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42"/>
        <w:gridCol w:w="9213"/>
      </w:tblGrid>
      <w:tr>
        <w:tc>
          <w:tcPr>
            <w:tcW w:type="dxa" w:w="4677"/>
            <w:shd w:fill="155EA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4677"/>
            <w:shd w:fill="F3F6F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60"/>
            </w:pPr>
            <w:r>
              <w:rPr>
                <w:rFonts w:ascii="IBM Plex Mono" w:hAnsi="IBM Plex Mono" w:eastAsia="IBM Plex Mono"/>
                <w:b/>
                <w:color w:val="155EA8"/>
                <w:sz w:val="15"/>
              </w:rPr>
              <w:t>ONZE AANBEVELING</w:t>
            </w:r>
          </w:p>
          <w:p>
            <w:pPr>
              <w:spacing w:after="100"/>
            </w:pPr>
            <w:r>
              <w:rPr>
                <w:rFonts w:ascii="Instrument Sans" w:hAnsi="Instrument Sans" w:eastAsia="Instrument Sans"/>
                <w:b/>
                <w:color w:val="06182B"/>
                <w:sz w:val="30"/>
              </w:rPr>
              <w:t>[Eén duidelijke aanbeveling]</w:t>
            </w:r>
          </w:p>
          <w:p>
            <w:pPr>
              <w:spacing w:after="160"/>
            </w:pPr>
            <w:r>
              <w:rPr>
                <w:rFonts w:ascii="Inter" w:hAnsi="Inter" w:eastAsia="Inter"/>
                <w:b w:val="0"/>
                <w:color w:val="101C2E"/>
                <w:sz w:val="19"/>
              </w:rPr>
              <w:t>[Waarom dit de juiste stap is, welke waarde het creëert en welk risico ermee wordt beheerst.]</w:t>
            </w:r>
          </w:p>
        </w:tc>
      </w:tr>
    </w:tbl>
    <w:p>
      <w:pPr>
        <w:pStyle w:val="Heading2"/>
      </w:pPr>
      <w:r>
        <w:t>Wat we zien</w:t>
      </w:r>
    </w:p>
    <w:p>
      <w:pPr>
        <w:pStyle w:val="ListBullet"/>
      </w:pPr>
      <w:r>
        <w:t>[Feitelijke observatie met bron of bewijs]</w:t>
      </w:r>
    </w:p>
    <w:p>
      <w:pPr>
        <w:pStyle w:val="ListBullet"/>
      </w:pPr>
      <w:r>
        <w:t>[Zakelijke impact van de observatie]</w:t>
      </w:r>
    </w:p>
    <w:p>
      <w:pPr>
        <w:pStyle w:val="ListBullet"/>
      </w:pPr>
      <w:r>
        <w:t>[Besluit of keuze die hierdoor nodig wordt]</w:t>
      </w:r>
    </w:p>
    <w:p>
      <w:r>
        <w:br w:type="page"/>
      </w:r>
    </w:p>
    <w:p>
      <w:pPr>
        <w:spacing w:after="120"/>
        <w:keepNext/>
      </w:pPr>
      <w:r>
        <w:rPr>
          <w:rFonts w:ascii="IBM Plex Mono" w:hAnsi="IBM Plex Mono" w:eastAsia="IBM Plex Mono"/>
          <w:b/>
          <w:caps/>
          <w:color w:val="155EA8"/>
          <w:sz w:val="16"/>
        </w:rPr>
        <w:t>APPROACH</w:t>
      </w:r>
    </w:p>
    <w:p>
      <w:pPr>
        <w:pStyle w:val="Heading1"/>
      </w:pPr>
      <w:r>
        <w:t>Een afgebakende aanpak met zichtbaar eigenaarschap</w:t>
      </w:r>
    </w:p>
    <w:p>
      <w:r>
        <w:t>[Beschrijf de aanpak in gewone taal. Benoem expliciet wat Galactus doet, wat de klant bezit en wanneer een beslissing nodig is.]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38"/>
        <w:gridCol w:w="2338"/>
        <w:gridCol w:w="2338"/>
        <w:gridCol w:w="2338"/>
      </w:tblGrid>
      <w:tr>
        <w:trPr>
          <w:tblHeader w:val="true"/>
        </w:trPr>
        <w:tc>
          <w:tcPr>
            <w:tcW w:type="dxa" w:w="2381"/>
            <w:shd w:fill="06182B"/>
            <w:tcBorders>
              <w:bottom w:val="single" w:sz="6" w:color="06182B"/>
            </w:tcBorders>
          </w:tcPr>
          <w:p>
            <w:r>
              <w:rPr>
                <w:rFonts w:ascii="IBM Plex Mono" w:hAnsi="IBM Plex Mono" w:eastAsia="IBM Plex Mono"/>
                <w:b/>
                <w:color w:val="F8FAFC"/>
                <w:sz w:val="14"/>
              </w:rPr>
              <w:t>FASE</w:t>
            </w:r>
          </w:p>
        </w:tc>
        <w:tc>
          <w:tcPr>
            <w:tcW w:type="dxa" w:w="3231"/>
            <w:shd w:fill="06182B"/>
            <w:tcBorders>
              <w:bottom w:val="single" w:sz="6" w:color="06182B"/>
            </w:tcBorders>
          </w:tcPr>
          <w:p>
            <w:r>
              <w:rPr>
                <w:rFonts w:ascii="IBM Plex Mono" w:hAnsi="IBM Plex Mono" w:eastAsia="IBM Plex Mono"/>
                <w:b/>
                <w:color w:val="F8FAFC"/>
                <w:sz w:val="14"/>
              </w:rPr>
              <w:t>RESULTAAT</w:t>
            </w:r>
          </w:p>
        </w:tc>
        <w:tc>
          <w:tcPr>
            <w:tcW w:type="dxa" w:w="1814"/>
            <w:shd w:fill="06182B"/>
            <w:tcBorders>
              <w:bottom w:val="single" w:sz="6" w:color="06182B"/>
            </w:tcBorders>
          </w:tcPr>
          <w:p>
            <w:r>
              <w:rPr>
                <w:rFonts w:ascii="IBM Plex Mono" w:hAnsi="IBM Plex Mono" w:eastAsia="IBM Plex Mono"/>
                <w:b/>
                <w:color w:val="F8FAFC"/>
                <w:sz w:val="14"/>
              </w:rPr>
              <w:t>SAMENWERKING</w:t>
            </w:r>
          </w:p>
        </w:tc>
        <w:tc>
          <w:tcPr>
            <w:tcW w:type="dxa" w:w="1928"/>
            <w:shd w:fill="06182B"/>
            <w:tcBorders>
              <w:bottom w:val="single" w:sz="6" w:color="06182B"/>
            </w:tcBorders>
          </w:tcPr>
          <w:p>
            <w:r>
              <w:rPr>
                <w:rFonts w:ascii="IBM Plex Mono" w:hAnsi="IBM Plex Mono" w:eastAsia="IBM Plex Mono"/>
                <w:b/>
                <w:color w:val="F8FAFC"/>
                <w:sz w:val="14"/>
              </w:rPr>
              <w:t>TIMING</w:t>
            </w:r>
          </w:p>
        </w:tc>
      </w:tr>
      <w:tr>
        <w:tc>
          <w:tcPr>
            <w:tcW w:type="dxa" w:w="2381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7"/>
              </w:rPr>
              <w:t>01 / Begrijpen</w:t>
            </w:r>
          </w:p>
        </w:tc>
        <w:tc>
          <w:tcPr>
            <w:tcW w:type="dxa" w:w="3231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[Gedeeld feitenbeeld]</w:t>
            </w:r>
          </w:p>
        </w:tc>
        <w:tc>
          <w:tcPr>
            <w:tcW w:type="dxa" w:w="1814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[Kernteam en bronnen]</w:t>
            </w:r>
          </w:p>
        </w:tc>
        <w:tc>
          <w:tcPr>
            <w:tcW w:type="dxa" w:w="1928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[Timing]</w:t>
            </w:r>
          </w:p>
        </w:tc>
      </w:tr>
      <w:tr>
        <w:tc>
          <w:tcPr>
            <w:tcW w:type="dxa" w:w="2381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7"/>
              </w:rPr>
              <w:t>02 / Beslissen</w:t>
            </w:r>
          </w:p>
        </w:tc>
        <w:tc>
          <w:tcPr>
            <w:tcW w:type="dxa" w:w="3231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[Keuze en prioriteiten]</w:t>
            </w:r>
          </w:p>
        </w:tc>
        <w:tc>
          <w:tcPr>
            <w:tcW w:type="dxa" w:w="1814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[Beslissers]</w:t>
            </w:r>
          </w:p>
        </w:tc>
        <w:tc>
          <w:tcPr>
            <w:tcW w:type="dxa" w:w="1928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[Timing]</w:t>
            </w:r>
          </w:p>
        </w:tc>
      </w:tr>
      <w:tr>
        <w:tc>
          <w:tcPr>
            <w:tcW w:type="dxa" w:w="2381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7"/>
              </w:rPr>
              <w:t>03 / Uitvoeren</w:t>
            </w:r>
          </w:p>
        </w:tc>
        <w:tc>
          <w:tcPr>
            <w:tcW w:type="dxa" w:w="3231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[Concrete verandering]</w:t>
            </w:r>
          </w:p>
        </w:tc>
        <w:tc>
          <w:tcPr>
            <w:tcW w:type="dxa" w:w="1814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[Eigenaren]</w:t>
            </w:r>
          </w:p>
        </w:tc>
        <w:tc>
          <w:tcPr>
            <w:tcW w:type="dxa" w:w="1928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[Timing]</w:t>
            </w:r>
          </w:p>
        </w:tc>
      </w:tr>
    </w:tbl>
    <w:p>
      <w:pPr>
        <w:pStyle w:val="Heading2"/>
      </w:pPr>
      <w:r>
        <w:t>Scope en grenzen</w:t>
      </w:r>
    </w:p>
    <w:p>
      <w:pPr>
        <w:pStyle w:val="ListBullet"/>
      </w:pPr>
      <w:r>
        <w:t>In scope: [activiteiten, systemen, teams of locaties]</w:t>
      </w:r>
    </w:p>
    <w:p>
      <w:pPr>
        <w:pStyle w:val="ListBullet"/>
      </w:pPr>
      <w:r>
        <w:t>Niet in scope: [expliciete uitsluitingen]</w:t>
      </w:r>
    </w:p>
    <w:p>
      <w:pPr>
        <w:pStyle w:val="ListBullet"/>
      </w:pPr>
      <w:r>
        <w:t>Benodigde toegang: [mensen, data en systemen]</w:t>
      </w:r>
    </w:p>
    <w:p>
      <w:pPr>
        <w:pStyle w:val="ListBullet"/>
      </w:pPr>
      <w:r>
        <w:t>Klantverantwoordelijkheid: [besluit, implementatie of onderhoud]</w:t>
      </w:r>
    </w:p>
    <w:p>
      <w:r>
        <w:br w:type="page"/>
      </w:r>
    </w:p>
    <w:p>
      <w:pPr>
        <w:spacing w:after="120"/>
        <w:keepNext/>
      </w:pPr>
      <w:r>
        <w:rPr>
          <w:rFonts w:ascii="IBM Plex Mono" w:hAnsi="IBM Plex Mono" w:eastAsia="IBM Plex Mono"/>
          <w:b/>
          <w:caps/>
          <w:color w:val="155EA8"/>
          <w:sz w:val="16"/>
        </w:rPr>
        <w:t>COMMERCIAL FRAME</w:t>
      </w:r>
    </w:p>
    <w:p>
      <w:pPr>
        <w:pStyle w:val="Heading1"/>
      </w:pPr>
      <w:r>
        <w:t>Investering en volgende stap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38"/>
        <w:gridCol w:w="2338"/>
        <w:gridCol w:w="2338"/>
        <w:gridCol w:w="2338"/>
      </w:tblGrid>
      <w:tr>
        <w:trPr>
          <w:tblHeader w:val="true"/>
        </w:trPr>
        <w:tc>
          <w:tcPr>
            <w:tcW w:type="dxa" w:w="2381"/>
            <w:shd w:fill="06182B"/>
            <w:tcBorders>
              <w:bottom w:val="single" w:sz="6" w:color="06182B"/>
            </w:tcBorders>
          </w:tcPr>
          <w:p>
            <w:r>
              <w:rPr>
                <w:rFonts w:ascii="IBM Plex Mono" w:hAnsi="IBM Plex Mono" w:eastAsia="IBM Plex Mono"/>
                <w:b/>
                <w:color w:val="F8FAFC"/>
                <w:sz w:val="14"/>
              </w:rPr>
              <w:t>ONDERDEEL</w:t>
            </w:r>
          </w:p>
        </w:tc>
        <w:tc>
          <w:tcPr>
            <w:tcW w:type="dxa" w:w="3231"/>
            <w:shd w:fill="06182B"/>
            <w:tcBorders>
              <w:bottom w:val="single" w:sz="6" w:color="06182B"/>
            </w:tcBorders>
          </w:tcPr>
          <w:p>
            <w:r>
              <w:rPr>
                <w:rFonts w:ascii="IBM Plex Mono" w:hAnsi="IBM Plex Mono" w:eastAsia="IBM Plex Mono"/>
                <w:b/>
                <w:color w:val="F8FAFC"/>
                <w:sz w:val="14"/>
              </w:rPr>
              <w:t>BESCHRIJVING</w:t>
            </w:r>
          </w:p>
        </w:tc>
        <w:tc>
          <w:tcPr>
            <w:tcW w:type="dxa" w:w="1814"/>
            <w:shd w:fill="06182B"/>
            <w:tcBorders>
              <w:bottom w:val="single" w:sz="6" w:color="06182B"/>
            </w:tcBorders>
          </w:tcPr>
          <w:p>
            <w:r>
              <w:rPr>
                <w:rFonts w:ascii="IBM Plex Mono" w:hAnsi="IBM Plex Mono" w:eastAsia="IBM Plex Mono"/>
                <w:b/>
                <w:color w:val="F8FAFC"/>
                <w:sz w:val="14"/>
              </w:rPr>
              <w:t>BASIS</w:t>
            </w:r>
          </w:p>
        </w:tc>
        <w:tc>
          <w:tcPr>
            <w:tcW w:type="dxa" w:w="1928"/>
            <w:shd w:fill="06182B"/>
            <w:tcBorders>
              <w:bottom w:val="single" w:sz="6" w:color="06182B"/>
            </w:tcBorders>
          </w:tcPr>
          <w:p>
            <w:r>
              <w:rPr>
                <w:rFonts w:ascii="IBM Plex Mono" w:hAnsi="IBM Plex Mono" w:eastAsia="IBM Plex Mono"/>
                <w:b/>
                <w:color w:val="F8FAFC"/>
                <w:sz w:val="14"/>
              </w:rPr>
              <w:t>BEDRAG</w:t>
            </w:r>
          </w:p>
        </w:tc>
      </w:tr>
      <w:tr>
        <w:tc>
          <w:tcPr>
            <w:tcW w:type="dxa" w:w="2381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7"/>
              </w:rPr>
              <w:t>Mandaat</w:t>
            </w:r>
          </w:p>
        </w:tc>
        <w:tc>
          <w:tcPr>
            <w:tcW w:type="dxa" w:w="3231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[Afgebakende opdracht]</w:t>
            </w:r>
          </w:p>
        </w:tc>
        <w:tc>
          <w:tcPr>
            <w:tcW w:type="dxa" w:w="1814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[Vaste prijs/dagtarief]</w:t>
            </w:r>
          </w:p>
        </w:tc>
        <w:tc>
          <w:tcPr>
            <w:tcW w:type="dxa" w:w="1928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[€ ...]</w:t>
            </w:r>
          </w:p>
        </w:tc>
      </w:tr>
      <w:tr>
        <w:tc>
          <w:tcPr>
            <w:tcW w:type="dxa" w:w="2381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7"/>
              </w:rPr>
              <w:t>Optioneel</w:t>
            </w:r>
          </w:p>
        </w:tc>
        <w:tc>
          <w:tcPr>
            <w:tcW w:type="dxa" w:w="3231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[Uitbreiding indien relevant]</w:t>
            </w:r>
          </w:p>
        </w:tc>
        <w:tc>
          <w:tcPr>
            <w:tcW w:type="dxa" w:w="1814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[Basis]</w:t>
            </w:r>
          </w:p>
        </w:tc>
        <w:tc>
          <w:tcPr>
            <w:tcW w:type="dxa" w:w="1928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[€ ...]</w:t>
            </w:r>
          </w:p>
        </w:tc>
      </w:tr>
    </w:tbl>
    <w:p>
      <w:pPr>
        <w:pStyle w:val="Heading2"/>
      </w:pPr>
      <w:r>
        <w:t>Voorwaarden</w:t>
      </w:r>
    </w:p>
    <w:p>
      <w:r>
        <w:t>[Verwijs naar de toepasselijke offertevoorwaarden, betaaltermijn, geldigheidsduur en eventuele aannames.]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42"/>
        <w:gridCol w:w="9213"/>
      </w:tblGrid>
      <w:tr>
        <w:tc>
          <w:tcPr>
            <w:tcW w:type="dxa" w:w="4677"/>
            <w:shd w:fill="155EA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4677"/>
            <w:shd w:fill="F3F6F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60"/>
            </w:pPr>
            <w:r>
              <w:rPr>
                <w:rFonts w:ascii="IBM Plex Mono" w:hAnsi="IBM Plex Mono" w:eastAsia="IBM Plex Mono"/>
                <w:b/>
                <w:color w:val="155EA8"/>
                <w:sz w:val="15"/>
              </w:rPr>
              <w:t>VOORGESTELDE VOLGENDE STAP</w:t>
            </w:r>
          </w:p>
          <w:p>
            <w:pPr>
              <w:spacing w:after="100"/>
            </w:pPr>
            <w:r>
              <w:rPr>
                <w:rFonts w:ascii="Instrument Sans" w:hAnsi="Instrument Sans" w:eastAsia="Instrument Sans"/>
                <w:b/>
                <w:color w:val="06182B"/>
                <w:sz w:val="30"/>
              </w:rPr>
              <w:t>[Gesprek, workshop of formele goedkeuring]</w:t>
            </w:r>
          </w:p>
          <w:p>
            <w:pPr>
              <w:spacing w:after="160"/>
            </w:pPr>
            <w:r>
              <w:rPr>
                <w:rFonts w:ascii="Inter" w:hAnsi="Inter" w:eastAsia="Inter"/>
                <w:b w:val="0"/>
                <w:color w:val="101C2E"/>
                <w:sz w:val="19"/>
              </w:rPr>
              <w:t>Wanneer: [datum]  •  Deelnemers: [namen]  •  Gewenste uitkomst: [resultaat]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49"/>
        <w:gridCol w:w="4706"/>
      </w:tblGrid>
      <w:tr>
        <w:tc>
          <w:tcPr>
            <w:tcW w:type="dxa" w:w="4677"/>
            <w:tcBorders>
              <w:top w:val="single" w:sz="8" w:color="06182B"/>
            </w:tcBorders>
          </w:tcPr>
          <w:p>
            <w:pPr>
              <w:spacing w:before="120"/>
            </w:pPr>
            <w:r>
              <w:rPr>
                <w:rFonts w:ascii="IBM Plex Mono" w:hAnsi="IBM Plex Mono" w:eastAsia="IBM Plex Mono"/>
                <w:b/>
                <w:color w:val="58738D"/>
                <w:sz w:val="14"/>
              </w:rPr>
              <w:t>OPGEMAAKT DOOR</w:t>
            </w:r>
          </w:p>
          <w:p>
            <w:r>
              <w:rPr>
                <w:rFonts w:ascii="Inter" w:hAnsi="Inter" w:eastAsia="Inter"/>
                <w:b/>
                <w:color w:val="101C2E"/>
                <w:sz w:val="18"/>
              </w:rPr>
              <w:t>Sven Van Roosenbroek</w:t>
            </w:r>
          </w:p>
          <w:p>
            <w:r>
              <w:rPr>
                <w:rFonts w:ascii="Inter" w:hAnsi="Inter" w:eastAsia="Inter"/>
                <w:b w:val="0"/>
                <w:color w:val="58738D"/>
                <w:sz w:val="17"/>
              </w:rPr>
              <w:t>[Datum]</w:t>
            </w:r>
          </w:p>
        </w:tc>
        <w:tc>
          <w:tcPr>
            <w:tcW w:type="dxa" w:w="4677"/>
            <w:tcBorders>
              <w:top w:val="single" w:sz="8" w:color="06182B"/>
            </w:tcBorders>
          </w:tcPr>
          <w:p>
            <w:pPr>
              <w:spacing w:before="120"/>
            </w:pPr>
            <w:r>
              <w:rPr>
                <w:rFonts w:ascii="IBM Plex Mono" w:hAnsi="IBM Plex Mono" w:eastAsia="IBM Plex Mono"/>
                <w:b/>
                <w:color w:val="58738D"/>
                <w:sz w:val="14"/>
              </w:rPr>
              <w:t>GOEDGEKEURD DOOR</w:t>
            </w:r>
          </w:p>
          <w:p>
            <w:r>
              <w:rPr>
                <w:rFonts w:ascii="Inter" w:hAnsi="Inter" w:eastAsia="Inter"/>
                <w:b/>
                <w:color w:val="101C2E"/>
                <w:sz w:val="18"/>
              </w:rPr>
              <w:t>Sven Van Roosenbroek</w:t>
            </w:r>
          </w:p>
          <w:p>
            <w:r>
              <w:rPr>
                <w:rFonts w:ascii="Inter" w:hAnsi="Inter" w:eastAsia="Inter"/>
                <w:b w:val="0"/>
                <w:color w:val="58738D"/>
                <w:sz w:val="17"/>
              </w:rPr>
              <w:t>[Datum]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247" w:right="1276" w:bottom="1191" w:left="1276" w:header="482" w:footer="48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</w:tblPr>
    <w:tblGrid>
      <w:gridCol w:w="4677"/>
      <w:gridCol w:w="4677"/>
    </w:tblGrid>
    <w:tr>
      <w:tc>
        <w:tcPr>
          <w:tcW w:type="dxa" w:w="4677"/>
          <w:tcBorders>
            <w:top w:val="single" w:sz="8" w:color="D8E0E9"/>
          </w:tcBorders>
        </w:tcPr>
        <w:p>
          <w:r>
            <w:rPr>
              <w:rFonts w:ascii="IBM Plex Mono" w:hAnsi="IBM Plex Mono" w:eastAsia="IBM Plex Mono"/>
              <w:b w:val="0"/>
              <w:color w:val="58738D"/>
              <w:sz w:val="14"/>
            </w:rPr>
            <w:t>GALACTUS BV  •  BE 1029.767.737  •  GALACTUS.BE</w:t>
          </w:r>
        </w:p>
      </w:tc>
      <w:tc>
        <w:tcPr>
          <w:tcW w:type="dxa" w:w="4677"/>
          <w:tcBorders>
            <w:top w:val="single" w:sz="8" w:color="D8E0E9"/>
          </w:tcBorders>
        </w:tcPr>
        <w:p>
          <w:pPr>
            <w:jc w:val="right"/>
          </w:pPr>
          <w:r>
            <w:rPr>
              <w:rFonts w:ascii="IBM Plex Mono" w:hAnsi="IBM Plex Mono"/>
              <w:color w:val="58738D"/>
              <w:sz w:val="16"/>
            </w:rPr>
            <w:t xml:space="preserve">PAGINA </w:t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2948"/>
      <w:gridCol w:w="6406"/>
    </w:tblGrid>
    <w:tr>
      <w:tc>
        <w:tcPr>
          <w:tcW w:type="dxa" w:w="4677"/>
          <w:tcBorders>
            <w:bottom w:val="single" w:sz="8" w:color="D8E0E9"/>
          </w:tcBorders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404000" cy="29952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wordmark-on-ligh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29952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  <w:tcBorders>
            <w:bottom w:val="single" w:sz="8" w:color="D8E0E9"/>
          </w:tcBorders>
        </w:tcPr>
        <w:p>
          <w:pPr>
            <w:jc w:val="right"/>
          </w:pPr>
          <w:r>
            <w:rPr>
              <w:rFonts w:ascii="IBM Plex Mono" w:hAnsi="IBM Plex Mono" w:eastAsia="IBM Plex Mono"/>
              <w:b/>
              <w:color w:val="58738D"/>
              <w:sz w:val="15"/>
            </w:rPr>
            <w:t>VERTROUWELIJK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60" w:lineRule="auto"/>
    </w:pPr>
    <w:rPr>
      <w:rFonts w:ascii="Inter" w:hAnsi="Inter" w:eastAsia="Inter"/>
      <w:color w:val="101C2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40" w:after="200"/>
      <w:outlineLvl w:val="0"/>
    </w:pPr>
    <w:rPr>
      <w:rFonts w:asciiTheme="majorHAnsi" w:eastAsiaTheme="majorEastAsia" w:hAnsiTheme="majorHAnsi" w:cstheme="majorBidi" w:ascii="Instrument Sans" w:hAnsi="Instrument Sans" w:eastAsia="Instrument Sans"/>
      <w:b/>
      <w:bCs/>
      <w:color w:val="06182B"/>
      <w:sz w:val="4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20" w:after="140"/>
      <w:outlineLvl w:val="1"/>
    </w:pPr>
    <w:rPr>
      <w:rFonts w:asciiTheme="majorHAnsi" w:eastAsiaTheme="majorEastAsia" w:hAnsiTheme="majorHAnsi" w:cstheme="majorBidi" w:ascii="Instrument Sans" w:hAnsi="Instrument Sans" w:eastAsia="Instrument Sans"/>
      <w:b/>
      <w:bCs/>
      <w:color w:val="155EA8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80"/>
      <w:outlineLvl w:val="2"/>
    </w:pPr>
    <w:rPr>
      <w:rFonts w:asciiTheme="majorHAnsi" w:eastAsiaTheme="majorEastAsia" w:hAnsiTheme="majorHAnsi" w:cstheme="majorBidi" w:ascii="Instrument Sans" w:hAnsi="Instrument Sans" w:eastAsia="Instrument Sans"/>
      <w:b/>
      <w:bCs/>
      <w:color w:val="06182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28" w:lineRule="auto"/>
      <w:contextualSpacing/>
    </w:pPr>
    <w:rPr>
      <w:rFonts w:asciiTheme="majorHAnsi" w:eastAsiaTheme="majorEastAsia" w:hAnsiTheme="majorHAnsi" w:cstheme="majorBidi" w:ascii="Instrument Sans" w:hAnsi="Instrument Sans" w:eastAsia="Instrument Sans"/>
      <w:b/>
      <w:color w:val="06182B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Inter" w:hAnsi="Inter" w:eastAsia="Inter"/>
      <w:i/>
      <w:iCs/>
      <w:color w:val="58738D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00"/>
      <w:ind w:left="312" w:hanging="159"/>
      <w:contextualSpacing/>
    </w:pPr>
    <w:rPr>
      <w:rFonts w:ascii="Inter" w:hAnsi="Inter"/>
      <w:color w:val="101C2E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spacing w:before="240" w:after="240"/>
      <w:ind w:left="454" w:right="454"/>
    </w:pPr>
    <w:rPr>
      <w:rFonts w:ascii="Instrument Sans" w:hAnsi="Instrument Sans" w:eastAsia="Instrument Sans"/>
      <w:b/>
      <w:i/>
      <w:iCs/>
      <w:color w:val="06182B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Galactus extern documenttemplate</dc:title>
  <dc:subject>Klantvoorstellen, rapporten en executive briefings</dc:subject>
  <dc:creator>Galactus BV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